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BC8B0" w14:textId="77777777" w:rsidR="003F6BB3" w:rsidRPr="00165F95" w:rsidRDefault="003F6BB3" w:rsidP="00BB1199">
      <w:pPr>
        <w:spacing w:line="480" w:lineRule="auto"/>
        <w:jc w:val="both"/>
        <w:rPr>
          <w:rFonts w:ascii="Times New Roman" w:hAnsi="Times New Roman" w:cs="Times New Roman"/>
          <w:b/>
          <w:color w:val="000000" w:themeColor="text1"/>
        </w:rPr>
      </w:pPr>
      <w:r w:rsidRPr="00165F95">
        <w:rPr>
          <w:rFonts w:ascii="Times New Roman" w:hAnsi="Times New Roman" w:cs="Times New Roman"/>
          <w:b/>
          <w:color w:val="000000" w:themeColor="text1"/>
        </w:rPr>
        <w:t>SUPPLEMENTARY MATERIAL</w:t>
      </w:r>
    </w:p>
    <w:p w14:paraId="523EEC91" w14:textId="77777777" w:rsidR="003F6BB3" w:rsidRPr="00165F95" w:rsidRDefault="003F6BB3" w:rsidP="00BB1199">
      <w:pPr>
        <w:spacing w:line="480" w:lineRule="auto"/>
        <w:jc w:val="both"/>
        <w:rPr>
          <w:rFonts w:ascii="Times New Roman" w:hAnsi="Times New Roman" w:cs="Times New Roman"/>
          <w:b/>
          <w:color w:val="000000" w:themeColor="text1"/>
        </w:rPr>
      </w:pPr>
      <w:r w:rsidRPr="00165F95">
        <w:rPr>
          <w:rFonts w:ascii="Times New Roman" w:hAnsi="Times New Roman" w:cs="Times New Roman"/>
          <w:b/>
          <w:color w:val="000000" w:themeColor="text1"/>
        </w:rPr>
        <w:br/>
        <w:t>Study eligibility criteria and search strategy</w:t>
      </w:r>
    </w:p>
    <w:p w14:paraId="53064E57" w14:textId="77777777" w:rsidR="003F6BB3" w:rsidRPr="00165F95" w:rsidRDefault="003F6BB3" w:rsidP="00BB1199">
      <w:pPr>
        <w:spacing w:line="480" w:lineRule="auto"/>
        <w:jc w:val="both"/>
        <w:rPr>
          <w:rFonts w:ascii="Times New Roman" w:hAnsi="Times New Roman" w:cs="Times New Roman"/>
          <w:color w:val="000000" w:themeColor="text1"/>
        </w:rPr>
      </w:pPr>
      <w:r w:rsidRPr="00165F95">
        <w:rPr>
          <w:rFonts w:ascii="Times New Roman" w:hAnsi="Times New Roman" w:cs="Times New Roman"/>
          <w:color w:val="000000" w:themeColor="text1"/>
        </w:rPr>
        <w:t>A comprehensive literature search of PubMed and Web of Scie</w:t>
      </w:r>
      <w:bookmarkStart w:id="0" w:name="_GoBack"/>
      <w:bookmarkEnd w:id="0"/>
      <w:r w:rsidRPr="00165F95">
        <w:rPr>
          <w:rFonts w:ascii="Times New Roman" w:hAnsi="Times New Roman" w:cs="Times New Roman"/>
          <w:color w:val="000000" w:themeColor="text1"/>
        </w:rPr>
        <w:t>nce was undertaken on June 8, 2018 by both authors. Inclusion criteria were (i) English peer-reviewed journal articles of (ii) formal, controlled studies that (iii) examined structural neuroimaging outcomes in cancer patients and survivors who had received a diagnosis of a non-central nervous system cancer, who were iv) aged 18 or older. In order to extract imaging studies with a specific focus on cognitive aspects of cancer and cancer treatment from other studies in which imaging techniques were applied for other purposes (e.g. diagnostic imaging), we included relevant terms for cognition and cognitive impairment. The following search terms were used: (cancer OR neoplasm) AND (“cognitive impairment” OR neuropsycholog* OR “chemobrain” OR “chemo-brain” OR “cognitive dysfunction” OR “cognition”) AND (neuroimaging OR “CT” OR “computed tomography” OR “MRI” OR “magnetic resonance imaging” OR “DTI” OR “diffusion tensor imaging” OR “diffusion-weighted imaging”). We excluded articles that focused on adult survivors of childhood cancers, prophylactic treatment of potential brain metastases using cranial irradiation, preclinical studies, functional imaging studies, studies that involved cancers of the central nervous system or brain metastases, case reports, descriptive studies, and medical record reviews. We also searched reference lists of relevant review articles. The returned articles were reviewed independently by the authors for eligibility in a stepwise method: (i) title review, (ii) abstract review, and (iii) full-text review. Any discrepancies between authors regarding paper selection were resolved through discussion. By step iii, interrater agreement regarding article inclusion was 100%.</w:t>
      </w:r>
    </w:p>
    <w:p w14:paraId="33F84D60" w14:textId="1FDAD5C7" w:rsidR="003F6BB3" w:rsidRPr="00165F95" w:rsidRDefault="003F6BB3" w:rsidP="00BB1199">
      <w:pPr>
        <w:spacing w:line="480" w:lineRule="auto"/>
        <w:jc w:val="both"/>
        <w:rPr>
          <w:rFonts w:ascii="Times New Roman" w:hAnsi="Times New Roman" w:cs="Times New Roman"/>
          <w:color w:val="000000" w:themeColor="text1"/>
        </w:rPr>
      </w:pPr>
    </w:p>
    <w:p w14:paraId="57BD39AF" w14:textId="77777777" w:rsidR="003F6BB3" w:rsidRPr="00165F95" w:rsidRDefault="003F6BB3" w:rsidP="00BB1199">
      <w:pPr>
        <w:spacing w:line="480" w:lineRule="auto"/>
        <w:jc w:val="both"/>
        <w:rPr>
          <w:rFonts w:ascii="Times New Roman" w:hAnsi="Times New Roman" w:cs="Times New Roman"/>
          <w:b/>
          <w:color w:val="000000" w:themeColor="text1"/>
        </w:rPr>
      </w:pPr>
      <w:r w:rsidRPr="00165F95">
        <w:rPr>
          <w:rFonts w:ascii="Times New Roman" w:hAnsi="Times New Roman" w:cs="Times New Roman"/>
          <w:b/>
          <w:color w:val="000000" w:themeColor="text1"/>
        </w:rPr>
        <w:t>Quality assessment process</w:t>
      </w:r>
    </w:p>
    <w:p w14:paraId="115AD84D" w14:textId="2F55C569" w:rsidR="003F6BB3" w:rsidRPr="00165F95" w:rsidRDefault="003F6BB3" w:rsidP="00BB1199">
      <w:pPr>
        <w:spacing w:line="480" w:lineRule="auto"/>
        <w:jc w:val="both"/>
        <w:rPr>
          <w:rFonts w:ascii="Times New Roman" w:hAnsi="Times New Roman" w:cs="Times New Roman"/>
          <w:color w:val="000000" w:themeColor="text1"/>
        </w:rPr>
      </w:pPr>
      <w:r w:rsidRPr="00165F95">
        <w:rPr>
          <w:rFonts w:ascii="Times New Roman" w:hAnsi="Times New Roman" w:cs="Times New Roman"/>
          <w:color w:val="000000" w:themeColor="text1"/>
        </w:rPr>
        <w:lastRenderedPageBreak/>
        <w:t xml:space="preserve">Each </w:t>
      </w:r>
      <w:r w:rsidR="00442E77" w:rsidRPr="00165F95">
        <w:rPr>
          <w:rFonts w:ascii="Times New Roman" w:hAnsi="Times New Roman" w:cs="Times New Roman"/>
          <w:color w:val="000000" w:themeColor="text1"/>
        </w:rPr>
        <w:t>publication</w:t>
      </w:r>
      <w:r w:rsidRPr="00165F95">
        <w:rPr>
          <w:rFonts w:ascii="Times New Roman" w:hAnsi="Times New Roman" w:cs="Times New Roman"/>
          <w:color w:val="000000" w:themeColor="text1"/>
        </w:rPr>
        <w:t xml:space="preserve"> retained at step iii was assessed for quality using the National Institutes of Health Quality Assessment Tool for Observational Cohort and Cross-Sectional Studies </w:t>
      </w:r>
      <w:r w:rsidRPr="00165F95">
        <w:rPr>
          <w:rFonts w:ascii="Times New Roman" w:hAnsi="Times New Roman" w:cs="Times New Roman"/>
          <w:color w:val="000000" w:themeColor="text1"/>
        </w:rPr>
        <w:fldChar w:fldCharType="begin" w:fldLock="1"/>
      </w:r>
      <w:r w:rsidR="00F322B0">
        <w:rPr>
          <w:rFonts w:ascii="Times New Roman" w:hAnsi="Times New Roman" w:cs="Times New Roman"/>
          <w:color w:val="000000" w:themeColor="text1"/>
        </w:rPr>
        <w:instrText>ADDIN CSL_CITATION {"citationItems":[{"id":"ITEM-1","itemData":{"author":[{"dropping-particle":"","family":"NIH National Heart Lung and Blood","given":"","non-dropping-particle":"","parse-names":false,"suffix":""}],"id":"ITEM-1","issued":{"date-parts":[["0"]]},"title":"Quality Assessment Tool for Observational Cohort and Cross-Sectional Studies","type":"webpage"},"uris":["http://www.mendeley.com/documents/?uuid=eceb3ef6-81ff-463a-9d00-2095e196dc83","http://www.mendeley.com/documents/?uuid=19b173a6-34e9-415e-8996-da2e973c38fe","http://www.mendeley.com/documents/?uuid=c62edd44-9e2f-479a-9c9b-5e8a7b7cdd52"]}],"mendeley":{"formattedCitation":"(1)","manualFormatting":"[1]","plainTextFormattedCitation":"(1)","previouslyFormattedCitation":"(1)"},"properties":{"noteIndex":0},"schema":"https://github.com/citation-style-language/schema/raw/master/csl-citation.json"}</w:instrText>
      </w:r>
      <w:r w:rsidRPr="00165F95">
        <w:rPr>
          <w:rFonts w:ascii="Times New Roman" w:hAnsi="Times New Roman" w:cs="Times New Roman"/>
          <w:color w:val="000000" w:themeColor="text1"/>
        </w:rPr>
        <w:fldChar w:fldCharType="separate"/>
      </w:r>
      <w:r w:rsidR="00F322B0">
        <w:rPr>
          <w:rFonts w:ascii="Times New Roman" w:hAnsi="Times New Roman" w:cs="Times New Roman"/>
          <w:noProof/>
          <w:color w:val="000000" w:themeColor="text1"/>
        </w:rPr>
        <w:t>[</w:t>
      </w:r>
      <w:r w:rsidR="00DD07ED" w:rsidRPr="00F322B0">
        <w:rPr>
          <w:rFonts w:ascii="Times New Roman" w:hAnsi="Times New Roman" w:cs="Times New Roman"/>
          <w:noProof/>
          <w:color w:val="000000" w:themeColor="text1"/>
        </w:rPr>
        <w:t>1</w:t>
      </w:r>
      <w:r w:rsidR="00F322B0">
        <w:rPr>
          <w:rFonts w:ascii="Times New Roman" w:hAnsi="Times New Roman" w:cs="Times New Roman"/>
          <w:noProof/>
          <w:color w:val="000000" w:themeColor="text1"/>
        </w:rPr>
        <w:t>]</w:t>
      </w:r>
      <w:r w:rsidRPr="00165F95">
        <w:rPr>
          <w:rFonts w:ascii="Times New Roman" w:hAnsi="Times New Roman" w:cs="Times New Roman"/>
          <w:color w:val="000000" w:themeColor="text1"/>
        </w:rPr>
        <w:fldChar w:fldCharType="end"/>
      </w:r>
      <w:r w:rsidRPr="00165F95">
        <w:rPr>
          <w:rFonts w:ascii="Times New Roman" w:hAnsi="Times New Roman" w:cs="Times New Roman"/>
          <w:color w:val="000000" w:themeColor="text1"/>
        </w:rPr>
        <w:t>. The quality assessment items were used as the basis for discussion about the relative strengths (and limitations) and risks of bias for each of the studies, and for this review as a whole.</w:t>
      </w:r>
      <w:r w:rsidR="00442E77" w:rsidRPr="00165F95">
        <w:rPr>
          <w:rFonts w:ascii="Times New Roman" w:hAnsi="Times New Roman" w:cs="Times New Roman"/>
          <w:color w:val="000000" w:themeColor="text1"/>
        </w:rPr>
        <w:t xml:space="preserve"> In addition, each reviewed study received a quality rating based on the number of criteria met on the assessment tool.</w:t>
      </w:r>
    </w:p>
    <w:p w14:paraId="6528C0C3" w14:textId="77777777" w:rsidR="003F6BB3" w:rsidRPr="00165F95" w:rsidRDefault="003F6BB3" w:rsidP="00BB1199">
      <w:pPr>
        <w:spacing w:line="480" w:lineRule="auto"/>
        <w:jc w:val="both"/>
        <w:rPr>
          <w:rFonts w:ascii="Times New Roman" w:hAnsi="Times New Roman" w:cs="Times New Roman"/>
          <w:color w:val="000000" w:themeColor="text1"/>
        </w:rPr>
      </w:pPr>
      <w:r w:rsidRPr="00165F95">
        <w:rPr>
          <w:rFonts w:ascii="Times New Roman" w:hAnsi="Times New Roman" w:cs="Times New Roman"/>
          <w:color w:val="000000" w:themeColor="text1"/>
        </w:rPr>
        <w:t xml:space="preserve"> </w:t>
      </w:r>
    </w:p>
    <w:p w14:paraId="6777DAEB" w14:textId="77777777" w:rsidR="003F6BB3" w:rsidRPr="00165F95" w:rsidRDefault="003F6BB3" w:rsidP="00BB1199">
      <w:pPr>
        <w:spacing w:line="480" w:lineRule="auto"/>
        <w:jc w:val="both"/>
        <w:rPr>
          <w:rFonts w:ascii="Times New Roman" w:hAnsi="Times New Roman" w:cs="Times New Roman"/>
          <w:b/>
          <w:color w:val="000000" w:themeColor="text1"/>
        </w:rPr>
      </w:pPr>
      <w:r w:rsidRPr="00165F95">
        <w:rPr>
          <w:rFonts w:ascii="Times New Roman" w:hAnsi="Times New Roman" w:cs="Times New Roman"/>
          <w:b/>
          <w:color w:val="000000" w:themeColor="text1"/>
        </w:rPr>
        <w:t>Data extraction process</w:t>
      </w:r>
    </w:p>
    <w:p w14:paraId="7C1660A7" w14:textId="3F7AD0D4" w:rsidR="006D5E6E" w:rsidRDefault="003F6BB3" w:rsidP="00BB1199">
      <w:pPr>
        <w:spacing w:line="480" w:lineRule="auto"/>
        <w:rPr>
          <w:rFonts w:ascii="Times New Roman" w:hAnsi="Times New Roman" w:cs="Times New Roman"/>
          <w:color w:val="000000" w:themeColor="text1"/>
        </w:rPr>
      </w:pPr>
      <w:r w:rsidRPr="00165F95">
        <w:rPr>
          <w:rFonts w:ascii="Times New Roman" w:hAnsi="Times New Roman" w:cs="Times New Roman"/>
          <w:color w:val="000000" w:themeColor="text1"/>
        </w:rPr>
        <w:t>Information extracted from the selected articles included sample characteristics for patient and control groups (sample size, sex, age at assessment, cancer type, time since treatment, and treatment variables), neuroimaging scan acquisition methods, assessed brain structures, imaging analyses, and, if associations between imaging outcomes and cognition were examined, the cognitive tests used and domains assessed. Design characteristics were also assessed, including if it was longitudinal or cross-sectional, assessment times, comparison groups, the match procedure for control groups if applicable, covariates, and corrections for multiple testing. The primary measures of interest assessed varied according to the neuroimaging technique used but typically involved the f</w:t>
      </w:r>
      <w:r w:rsidR="005900F3">
        <w:rPr>
          <w:rFonts w:ascii="Times New Roman" w:hAnsi="Times New Roman" w:cs="Times New Roman"/>
          <w:color w:val="000000" w:themeColor="text1"/>
        </w:rPr>
        <w:t>o</w:t>
      </w:r>
      <w:r w:rsidR="002506A3">
        <w:rPr>
          <w:rFonts w:ascii="Times New Roman" w:hAnsi="Times New Roman" w:cs="Times New Roman"/>
          <w:color w:val="000000" w:themeColor="text1"/>
        </w:rPr>
        <w:t>llowing: global and regional gra</w:t>
      </w:r>
      <w:r w:rsidR="005900F3">
        <w:rPr>
          <w:rFonts w:ascii="Times New Roman" w:hAnsi="Times New Roman" w:cs="Times New Roman"/>
          <w:color w:val="000000" w:themeColor="text1"/>
        </w:rPr>
        <w:t xml:space="preserve">y matter/white matter (WM) </w:t>
      </w:r>
      <w:r w:rsidRPr="00165F95">
        <w:rPr>
          <w:rFonts w:ascii="Times New Roman" w:hAnsi="Times New Roman" w:cs="Times New Roman"/>
          <w:color w:val="000000" w:themeColor="text1"/>
        </w:rPr>
        <w:t>volumes; WM microstructural properties including fractional anisotropy, mean diffusivity, axial diffusivi</w:t>
      </w:r>
      <w:r w:rsidR="008A39EF">
        <w:rPr>
          <w:rFonts w:ascii="Times New Roman" w:hAnsi="Times New Roman" w:cs="Times New Roman"/>
          <w:color w:val="000000" w:themeColor="text1"/>
        </w:rPr>
        <w:t>ty, radial diffusivity</w:t>
      </w:r>
      <w:r w:rsidRPr="00165F95">
        <w:rPr>
          <w:rFonts w:ascii="Times New Roman" w:hAnsi="Times New Roman" w:cs="Times New Roman"/>
          <w:color w:val="000000" w:themeColor="text1"/>
        </w:rPr>
        <w:t>. If a study included both functional and structural ima</w:t>
      </w:r>
      <w:r w:rsidR="008A39EF">
        <w:rPr>
          <w:rFonts w:ascii="Times New Roman" w:hAnsi="Times New Roman" w:cs="Times New Roman"/>
          <w:color w:val="000000" w:themeColor="text1"/>
        </w:rPr>
        <w:t>ging data, only results related</w:t>
      </w:r>
      <w:r w:rsidRPr="00165F95">
        <w:rPr>
          <w:rFonts w:ascii="Times New Roman" w:hAnsi="Times New Roman" w:cs="Times New Roman"/>
          <w:color w:val="000000" w:themeColor="text1"/>
        </w:rPr>
        <w:t>to the structural imaging was included.</w:t>
      </w:r>
    </w:p>
    <w:p w14:paraId="06B633D5" w14:textId="77777777" w:rsidR="00DD07ED" w:rsidRDefault="00DD07ED" w:rsidP="00BB1199">
      <w:pPr>
        <w:spacing w:line="480" w:lineRule="auto"/>
        <w:rPr>
          <w:rFonts w:ascii="Times New Roman" w:hAnsi="Times New Roman" w:cs="Times New Roman"/>
          <w:color w:val="000000" w:themeColor="text1"/>
        </w:rPr>
      </w:pPr>
    </w:p>
    <w:p w14:paraId="16EF343E" w14:textId="71B3FB66" w:rsidR="00DD07ED" w:rsidRDefault="00DD07ED" w:rsidP="00BB1199">
      <w:pPr>
        <w:spacing w:line="480" w:lineRule="auto"/>
        <w:rPr>
          <w:rFonts w:ascii="Times New Roman" w:hAnsi="Times New Roman" w:cs="Times New Roman"/>
          <w:b/>
          <w:color w:val="000000" w:themeColor="text1"/>
        </w:rPr>
      </w:pPr>
      <w:r w:rsidRPr="00DD07ED">
        <w:rPr>
          <w:rFonts w:ascii="Times New Roman" w:hAnsi="Times New Roman" w:cs="Times New Roman"/>
          <w:b/>
          <w:color w:val="000000" w:themeColor="text1"/>
        </w:rPr>
        <w:t>References</w:t>
      </w:r>
    </w:p>
    <w:p w14:paraId="20C05FD5" w14:textId="65AA2F61" w:rsidR="00DD07ED" w:rsidRPr="00DD07ED" w:rsidRDefault="00DD07ED" w:rsidP="00BB1199">
      <w:pPr>
        <w:widowControl w:val="0"/>
        <w:autoSpaceDE w:val="0"/>
        <w:autoSpaceDN w:val="0"/>
        <w:adjustRightInd w:val="0"/>
        <w:spacing w:line="480" w:lineRule="auto"/>
        <w:ind w:left="640" w:hanging="640"/>
        <w:rPr>
          <w:b/>
          <w:color w:val="000000" w:themeColor="text1"/>
        </w:rPr>
      </w:pPr>
      <w:r>
        <w:rPr>
          <w:b/>
          <w:color w:val="000000" w:themeColor="text1"/>
        </w:rPr>
        <w:fldChar w:fldCharType="begin" w:fldLock="1"/>
      </w:r>
      <w:r>
        <w:rPr>
          <w:b/>
          <w:color w:val="000000" w:themeColor="text1"/>
        </w:rPr>
        <w:instrText xml:space="preserve">ADDIN Mendeley Bibliography CSL_BIBLIOGRAPHY </w:instrText>
      </w:r>
      <w:r>
        <w:rPr>
          <w:b/>
          <w:color w:val="000000" w:themeColor="text1"/>
        </w:rPr>
        <w:fldChar w:fldCharType="separate"/>
      </w:r>
      <w:r w:rsidR="00F322B0" w:rsidRPr="00F322B0">
        <w:rPr>
          <w:rFonts w:cs="Times New Roman"/>
          <w:noProof/>
        </w:rPr>
        <w:t xml:space="preserve">1. </w:t>
      </w:r>
      <w:r w:rsidR="00F322B0" w:rsidRPr="00F322B0">
        <w:rPr>
          <w:rFonts w:cs="Times New Roman"/>
          <w:noProof/>
        </w:rPr>
        <w:tab/>
        <w:t xml:space="preserve">NIH National Heart Lung and Blood. Quality Assessment Tool for Observational Cohort and Cross-Sectional Studies. </w:t>
      </w:r>
      <w:r>
        <w:rPr>
          <w:b/>
          <w:color w:val="000000" w:themeColor="text1"/>
        </w:rPr>
        <w:fldChar w:fldCharType="end"/>
      </w:r>
    </w:p>
    <w:sectPr w:rsidR="00DD07ED" w:rsidRPr="00DD07ED" w:rsidSect="0025668E">
      <w:pgSz w:w="12240" w:h="15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BB3"/>
    <w:rsid w:val="000707E6"/>
    <w:rsid w:val="00165F95"/>
    <w:rsid w:val="002506A3"/>
    <w:rsid w:val="0025668E"/>
    <w:rsid w:val="003F6BB3"/>
    <w:rsid w:val="00442E77"/>
    <w:rsid w:val="005900F3"/>
    <w:rsid w:val="006D5E6E"/>
    <w:rsid w:val="008A39EF"/>
    <w:rsid w:val="009544E9"/>
    <w:rsid w:val="00A206CB"/>
    <w:rsid w:val="00BB1199"/>
    <w:rsid w:val="00C65F00"/>
    <w:rsid w:val="00DD07ED"/>
    <w:rsid w:val="00EA797C"/>
    <w:rsid w:val="00F322B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0BF61"/>
  <w15:chartTrackingRefBased/>
  <w15:docId w15:val="{24E8F809-D82B-C647-98D0-7C47CCF15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a-D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6BB3"/>
    <w:rPr>
      <w:rFonts w:ascii="Georgia" w:eastAsiaTheme="minorEastAsia" w:hAnsi="Georgia" w:cstheme="majorBidi"/>
      <w:lang w:val="en-US"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600F604-F1A4-2D4C-A736-BBB9FF48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Amidi</dc:creator>
  <cp:keywords/>
  <dc:description/>
  <cp:lastModifiedBy>Ali Amidi</cp:lastModifiedBy>
  <cp:revision>13</cp:revision>
  <dcterms:created xsi:type="dcterms:W3CDTF">2018-08-28T19:15:00Z</dcterms:created>
  <dcterms:modified xsi:type="dcterms:W3CDTF">2018-08-31T15:05:00Z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2a127eb1-c694-31b1-b6b8-401667cb3313</vt:lpwstr>
  </property>
  <property fmtid="{D5CDD505-2E9C-101B-9397-08002B2CF9AE}" pid="4" name="Mendeley Citation Style_1">
    <vt:lpwstr>http://www.zotero.org/styles/vancouver</vt:lpwstr>
  </property>
  <property fmtid="{D5CDD505-2E9C-101B-9397-08002B2CF9AE}" pid="5" name="Mendeley Recent Style Id 0_1">
    <vt:lpwstr>http://www.zotero.org/styles/apa</vt:lpwstr>
  </property>
  <property fmtid="{D5CDD505-2E9C-101B-9397-08002B2CF9AE}" pid="6" name="Mendeley Recent Style Name 0_1">
    <vt:lpwstr>American Psychological Association 6th edition</vt:lpwstr>
  </property>
  <property fmtid="{D5CDD505-2E9C-101B-9397-08002B2CF9AE}" pid="7" name="Mendeley Recent Style Id 1_1">
    <vt:lpwstr>http://www.zotero.org/styles/american-sociological-association</vt:lpwstr>
  </property>
  <property fmtid="{D5CDD505-2E9C-101B-9397-08002B2CF9AE}" pid="8" name="Mendeley Recent Style Name 1_1">
    <vt:lpwstr>American Sociological Association</vt:lpwstr>
  </property>
  <property fmtid="{D5CDD505-2E9C-101B-9397-08002B2CF9AE}" pid="9" name="Mendeley Recent Style Id 2_1">
    <vt:lpwstr>http://www.zotero.org/styles/brain-imaging-and-behavior</vt:lpwstr>
  </property>
  <property fmtid="{D5CDD505-2E9C-101B-9397-08002B2CF9AE}" pid="10" name="Mendeley Recent Style Name 2_1">
    <vt:lpwstr>Brain Imaging and Behavior</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8th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